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3" w:type="dxa"/>
        <w:tblInd w:w="-110" w:type="dxa"/>
        <w:tblLook w:val="04A0" w:firstRow="1" w:lastRow="0" w:firstColumn="1" w:lastColumn="0" w:noHBand="0" w:noVBand="1"/>
      </w:tblPr>
      <w:tblGrid>
        <w:gridCol w:w="1186"/>
        <w:gridCol w:w="101"/>
        <w:gridCol w:w="101"/>
        <w:gridCol w:w="432"/>
        <w:gridCol w:w="655"/>
        <w:gridCol w:w="7178"/>
      </w:tblGrid>
      <w:tr w:rsidR="00B56A8D" w:rsidRPr="00685E2F">
        <w:trPr>
          <w:trHeight w:val="98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A8D" w:rsidRPr="00685E2F" w:rsidRDefault="00245314">
            <w:pPr>
              <w:ind w:right="33"/>
              <w:jc w:val="right"/>
              <w:rPr>
                <w:sz w:val="24"/>
                <w:szCs w:val="24"/>
              </w:rPr>
            </w:pPr>
            <w:r w:rsidRPr="00685E2F">
              <w:rPr>
                <w:noProof/>
                <w:sz w:val="24"/>
                <w:szCs w:val="24"/>
              </w:rPr>
              <w:drawing>
                <wp:inline distT="0" distB="0" distL="0" distR="0" wp14:anchorId="0C49ED0D" wp14:editId="0B17B157">
                  <wp:extent cx="727570" cy="729359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70" cy="72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73F3" w:rsidRPr="00685E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    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:rsidR="00B56A8D" w:rsidRPr="00685E2F" w:rsidRDefault="00B56A8D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:rsidR="00B56A8D" w:rsidRPr="00685E2F" w:rsidRDefault="00B56A8D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6A8D" w:rsidRPr="00685E2F" w:rsidRDefault="006B73F3">
            <w:pPr>
              <w:ind w:left="123"/>
              <w:jc w:val="center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314"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85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5314" w:rsidRPr="00685E2F" w:rsidRDefault="00245314" w:rsidP="00245314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BANJA LUKA</w:t>
            </w:r>
          </w:p>
          <w:p w:rsidR="00245314" w:rsidRPr="00685E2F" w:rsidRDefault="00245314" w:rsidP="00245314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6A8D" w:rsidRPr="00685E2F" w:rsidRDefault="00245314" w:rsidP="00245314">
            <w:pPr>
              <w:ind w:left="2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FACULTY OF PHILOLOGY</w:t>
            </w:r>
          </w:p>
        </w:tc>
      </w:tr>
      <w:tr w:rsidR="00B56A8D" w:rsidRPr="00685E2F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6A8D" w:rsidRPr="00685E2F" w:rsidRDefault="00B56A8D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B56A8D" w:rsidRPr="00685E2F" w:rsidRDefault="00B56A8D">
            <w:pPr>
              <w:ind w:left="-507" w:right="-537"/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B56A8D" w:rsidRPr="00685E2F" w:rsidRDefault="00B56A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6A8D" w:rsidRPr="00685E2F" w:rsidRDefault="00B56A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B56A8D">
            <w:pPr>
              <w:rPr>
                <w:sz w:val="24"/>
                <w:szCs w:val="24"/>
              </w:rPr>
            </w:pPr>
          </w:p>
        </w:tc>
      </w:tr>
      <w:tr w:rsidR="00B56A8D" w:rsidRPr="00685E2F">
        <w:trPr>
          <w:trHeight w:val="291"/>
        </w:trPr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A8D" w:rsidRPr="00685E2F" w:rsidRDefault="00B56A8D">
            <w:pPr>
              <w:rPr>
                <w:sz w:val="24"/>
                <w:szCs w:val="24"/>
              </w:rPr>
            </w:pPr>
          </w:p>
        </w:tc>
        <w:tc>
          <w:tcPr>
            <w:tcW w:w="83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245314">
            <w:pPr>
              <w:ind w:left="1945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Graduate academic studies</w:t>
            </w:r>
            <w:r w:rsidR="006B73F3"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6A8D" w:rsidRPr="00685E2F">
        <w:trPr>
          <w:trHeight w:val="281"/>
        </w:trPr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A8D" w:rsidRPr="00685E2F" w:rsidRDefault="00245314">
            <w:pPr>
              <w:ind w:left="110"/>
              <w:jc w:val="both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program: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245314">
            <w:pPr>
              <w:ind w:left="-16"/>
              <w:jc w:val="both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B56A8D" w:rsidRPr="00685E2F" w:rsidRDefault="00245314">
            <w:pPr>
              <w:ind w:left="104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FRENCH LANGUAGE AND LITERATURE</w:t>
            </w:r>
          </w:p>
        </w:tc>
      </w:tr>
    </w:tbl>
    <w:p w:rsidR="00B56A8D" w:rsidRPr="00685E2F" w:rsidRDefault="006B73F3">
      <w:pPr>
        <w:spacing w:after="0"/>
        <w:jc w:val="both"/>
        <w:rPr>
          <w:sz w:val="24"/>
          <w:szCs w:val="24"/>
        </w:rPr>
      </w:pPr>
      <w:r w:rsidRPr="00685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850"/>
        <w:gridCol w:w="1849"/>
        <w:gridCol w:w="1632"/>
        <w:gridCol w:w="1618"/>
        <w:gridCol w:w="2700"/>
      </w:tblGrid>
      <w:tr w:rsidR="00B56A8D" w:rsidRPr="00685E2F">
        <w:trPr>
          <w:trHeight w:val="511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3B4AA6" w:rsidP="003B4AA6">
            <w:pPr>
              <w:ind w:left="1"/>
              <w:jc w:val="both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A427A3" w:rsidP="003B4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FRENCH THOUGHT OF THE 20</w:t>
            </w:r>
            <w:r w:rsidRPr="00A427A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AA6"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CENTURY: Structuralism and </w:t>
            </w: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 structuralism</w:t>
            </w:r>
          </w:p>
          <w:p w:rsidR="00B56A8D" w:rsidRPr="00685E2F" w:rsidRDefault="00B56A8D" w:rsidP="003B4AA6">
            <w:pPr>
              <w:rPr>
                <w:sz w:val="24"/>
                <w:szCs w:val="24"/>
              </w:rPr>
            </w:pPr>
          </w:p>
        </w:tc>
      </w:tr>
      <w:tr w:rsidR="003B4AA6" w:rsidRPr="00685E2F">
        <w:trPr>
          <w:trHeight w:val="5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A6" w:rsidRPr="00685E2F" w:rsidRDefault="003B4AA6" w:rsidP="003B4AA6">
            <w:pPr>
              <w:spacing w:after="20"/>
              <w:rPr>
                <w:sz w:val="24"/>
                <w:szCs w:val="24"/>
              </w:rPr>
            </w:pPr>
            <w:bookmarkStart w:id="0" w:name="_GoBack"/>
            <w:bookmarkEnd w:id="0"/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A6" w:rsidRPr="00685E2F" w:rsidRDefault="003B4AA6" w:rsidP="003B4AA6">
            <w:pPr>
              <w:ind w:left="5"/>
              <w:jc w:val="center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A6" w:rsidRPr="00685E2F" w:rsidRDefault="003B4AA6" w:rsidP="003B4AA6">
            <w:pPr>
              <w:ind w:right="12"/>
              <w:jc w:val="center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A6" w:rsidRPr="00685E2F" w:rsidRDefault="003B4AA6" w:rsidP="003B4AA6">
            <w:pPr>
              <w:ind w:left="7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fund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A6" w:rsidRPr="00685E2F" w:rsidRDefault="003B4AA6" w:rsidP="003B4AA6">
            <w:pPr>
              <w:ind w:right="11"/>
              <w:jc w:val="center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credits</w:t>
            </w:r>
          </w:p>
        </w:tc>
      </w:tr>
      <w:tr w:rsidR="00B56A8D" w:rsidRPr="00685E2F">
        <w:trPr>
          <w:trHeight w:val="26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3B4AA6">
            <w:pPr>
              <w:ind w:right="16"/>
              <w:jc w:val="center"/>
              <w:rPr>
                <w:sz w:val="24"/>
                <w:szCs w:val="24"/>
              </w:rPr>
            </w:pP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="006B73F3"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right="21"/>
              <w:jc w:val="center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right="17"/>
              <w:jc w:val="center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2+2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right="18"/>
              <w:jc w:val="center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56A8D" w:rsidRPr="00685E2F">
        <w:trPr>
          <w:trHeight w:val="26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B56A8D" w:rsidRPr="00685E2F" w:rsidRDefault="003B4AA6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Professors</w:t>
            </w:r>
            <w:r w:rsidR="006B73F3"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Mladen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Šukalo</w:t>
            </w:r>
            <w:proofErr w:type="spellEnd"/>
          </w:p>
        </w:tc>
      </w:tr>
    </w:tbl>
    <w:p w:rsidR="00B56A8D" w:rsidRPr="00685E2F" w:rsidRDefault="006B73F3">
      <w:pPr>
        <w:spacing w:after="0"/>
        <w:jc w:val="both"/>
        <w:rPr>
          <w:sz w:val="24"/>
          <w:szCs w:val="24"/>
        </w:rPr>
      </w:pPr>
      <w:r w:rsidRPr="00685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3" w:type="dxa"/>
          <w:left w:w="106" w:type="dxa"/>
          <w:right w:w="313" w:type="dxa"/>
        </w:tblCellMar>
        <w:tblLook w:val="04A0" w:firstRow="1" w:lastRow="0" w:firstColumn="1" w:lastColumn="0" w:noHBand="0" w:noVBand="1"/>
      </w:tblPr>
      <w:tblGrid>
        <w:gridCol w:w="2584"/>
        <w:gridCol w:w="1124"/>
        <w:gridCol w:w="1983"/>
        <w:gridCol w:w="1080"/>
        <w:gridCol w:w="1979"/>
        <w:gridCol w:w="899"/>
      </w:tblGrid>
      <w:tr w:rsidR="003B4AA6" w:rsidRPr="00685E2F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3B4AA6" w:rsidP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Conditioned by other subjects</w:t>
            </w:r>
          </w:p>
        </w:tc>
      </w:tr>
      <w:tr w:rsidR="00B56A8D" w:rsidRPr="00685E2F">
        <w:trPr>
          <w:trHeight w:val="264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AA6" w:rsidRPr="00685E2F">
        <w:trPr>
          <w:trHeight w:val="26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3B4AA6" w:rsidP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of studying the subject:</w:t>
            </w:r>
          </w:p>
        </w:tc>
      </w:tr>
      <w:tr w:rsidR="00B56A8D" w:rsidRPr="00685E2F">
        <w:trPr>
          <w:trHeight w:val="52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3B4AA6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should acquire knowledge about the development of theoretical thinking in France during the second half of the 20th century, with a predominant emphasis on literary theoretical orientations.</w:t>
            </w:r>
          </w:p>
        </w:tc>
      </w:tr>
      <w:tr w:rsidR="003B4AA6" w:rsidRPr="00685E2F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3B4AA6" w:rsidP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="00B91F2F"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outcomes</w:t>
            </w: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(Acquired knowledge):</w:t>
            </w:r>
          </w:p>
        </w:tc>
      </w:tr>
      <w:tr w:rsidR="00B56A8D" w:rsidRPr="00685E2F">
        <w:trPr>
          <w:trHeight w:val="51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3B4AA6">
            <w:pPr>
              <w:ind w:left="1"/>
              <w:jc w:val="both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the basic currents of thought that did not leave their mark only in France, but also spread to the entire world's theoretical movements.</w:t>
            </w:r>
          </w:p>
        </w:tc>
      </w:tr>
      <w:tr w:rsidR="003B4AA6" w:rsidRPr="00685E2F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3B4AA6" w:rsidP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</w:tr>
      <w:tr w:rsidR="00B56A8D" w:rsidRPr="00685E2F">
        <w:trPr>
          <w:trHeight w:val="1529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F3" w:rsidRPr="00685E2F" w:rsidRDefault="006B73F3" w:rsidP="006B73F3">
            <w:pPr>
              <w:spacing w:after="2" w:line="236" w:lineRule="auto"/>
              <w:ind w:left="1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Linguistic foundations and Saussure. Roman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Jakobson's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role in the development of Russian formalism, Czech and French structuralism. The ideas of Claude Lévi-Strauss, Michel Foucault and Roland Barthes.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Gremas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structural semantics. Psychoanalysis and Jacques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Lacan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Gilles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Deleuze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Felix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Guattari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6A8D" w:rsidRPr="00685E2F" w:rsidRDefault="006B73F3" w:rsidP="006B73F3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structuralist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controversy and the emergence of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poststructuralism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Jacques Derrida. Change in Foucault and Barthes.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Kristeva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intertextuality.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Todor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cultural studies. Genet's studies from rhetoric to aesthetics. From deconstruction to postmodernist tendencies.</w:t>
            </w:r>
          </w:p>
        </w:tc>
      </w:tr>
      <w:tr w:rsidR="003B4AA6" w:rsidRPr="00685E2F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3B4AA6" w:rsidP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methods and mastering the material:</w:t>
            </w:r>
          </w:p>
        </w:tc>
      </w:tr>
      <w:tr w:rsidR="00B56A8D" w:rsidRPr="00685E2F">
        <w:trPr>
          <w:trHeight w:val="51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left="1"/>
              <w:jc w:val="both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Theoretical teaching with the </w:t>
            </w:r>
            <w:r w:rsidR="00FB6E4E">
              <w:rPr>
                <w:rFonts w:ascii="Times New Roman" w:eastAsia="Times New Roman" w:hAnsi="Times New Roman" w:cs="Times New Roman"/>
                <w:sz w:val="24"/>
                <w:szCs w:val="24"/>
              </w:rPr>
              <w:t>dominance of the monolog</w:t>
            </w: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method. Practical teaching with the dominance of the dialogic method and an interactive form of teaching.</w:t>
            </w:r>
          </w:p>
        </w:tc>
      </w:tr>
      <w:tr w:rsidR="00B56A8D" w:rsidRPr="00685E2F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B56A8D" w:rsidRPr="00685E2F" w:rsidRDefault="003B4AA6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</w:t>
            </w:r>
          </w:p>
        </w:tc>
      </w:tr>
      <w:tr w:rsidR="00B56A8D" w:rsidRPr="00685E2F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 w:rsidP="006B73F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Selection of texts by authors to </w:t>
            </w:r>
            <w:proofErr w:type="gramStart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be interpreted</w:t>
            </w:r>
            <w:proofErr w:type="gramEnd"/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AA6" w:rsidRPr="00685E2F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3B4AA6" w:rsidP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knowledge testing and assessment:</w:t>
            </w:r>
          </w:p>
        </w:tc>
      </w:tr>
      <w:tr w:rsidR="00B56A8D" w:rsidRPr="00685E2F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A8D" w:rsidRPr="00685E2F" w:rsidTr="003B4AA6">
        <w:trPr>
          <w:trHeight w:val="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A8D" w:rsidRPr="00685E2F" w:rsidTr="003B4AA6">
        <w:trPr>
          <w:trHeight w:val="2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AA6" w:rsidRPr="00685E2F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3B4AA6" w:rsidRPr="00685E2F" w:rsidRDefault="003B4AA6" w:rsidP="003B4AA6">
            <w:pPr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indication for the subject:</w:t>
            </w:r>
          </w:p>
        </w:tc>
      </w:tr>
      <w:tr w:rsidR="00B56A8D" w:rsidRPr="00685E2F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8D" w:rsidRPr="00685E2F" w:rsidRDefault="006B73F3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A8D" w:rsidRPr="00685E2F">
        <w:trPr>
          <w:trHeight w:val="259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B56A8D" w:rsidRPr="00685E2F" w:rsidRDefault="003B4AA6">
            <w:pPr>
              <w:ind w:left="1"/>
              <w:rPr>
                <w:sz w:val="24"/>
                <w:szCs w:val="24"/>
              </w:rPr>
            </w:pPr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and surname of the professor who prepared the data: 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Mladen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Šukalo</w:t>
            </w:r>
            <w:proofErr w:type="spellEnd"/>
            <w:r w:rsidRPr="0068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PhD</w:t>
            </w:r>
          </w:p>
        </w:tc>
      </w:tr>
    </w:tbl>
    <w:p w:rsidR="00B56A8D" w:rsidRPr="00685E2F" w:rsidRDefault="006B73F3">
      <w:pPr>
        <w:spacing w:after="0"/>
        <w:jc w:val="both"/>
        <w:rPr>
          <w:sz w:val="24"/>
          <w:szCs w:val="24"/>
        </w:rPr>
      </w:pPr>
      <w:r w:rsidRPr="00685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56A8D" w:rsidRPr="00685E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D"/>
    <w:rsid w:val="00084333"/>
    <w:rsid w:val="00245314"/>
    <w:rsid w:val="003B4AA6"/>
    <w:rsid w:val="00685E2F"/>
    <w:rsid w:val="006B73F3"/>
    <w:rsid w:val="00A427A3"/>
    <w:rsid w:val="00B56A8D"/>
    <w:rsid w:val="00B91F2F"/>
    <w:rsid w:val="00FA40BE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273E"/>
  <w15:docId w15:val="{2F9BF0AF-0858-432F-B6C4-0385840F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cp:lastModifiedBy>Terra</cp:lastModifiedBy>
  <cp:revision>5</cp:revision>
  <dcterms:created xsi:type="dcterms:W3CDTF">2024-02-12T16:00:00Z</dcterms:created>
  <dcterms:modified xsi:type="dcterms:W3CDTF">2024-02-18T10:38:00Z</dcterms:modified>
</cp:coreProperties>
</file>